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32" w:rsidRDefault="007F03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7C3C" w:rsidTr="007F0332">
        <w:tc>
          <w:tcPr>
            <w:tcW w:w="9212" w:type="dxa"/>
            <w:shd w:val="clear" w:color="auto" w:fill="548DD4" w:themeFill="text2" w:themeFillTint="99"/>
          </w:tcPr>
          <w:p w:rsidR="00C67C3C" w:rsidRDefault="007F0332" w:rsidP="00C67C3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  <w:r w:rsidR="00C67C3C" w:rsidRPr="00C67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UPROSZCZONE POSTĘPOWANIE LEGALIZACYJNE</w:t>
            </w:r>
          </w:p>
          <w:p w:rsidR="007F0332" w:rsidRPr="00C67C3C" w:rsidRDefault="007F0332" w:rsidP="00C67C3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A293A" w:rsidRDefault="008A293A" w:rsidP="00C67C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A293A" w:rsidRDefault="008A293A" w:rsidP="00C67C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67C3C" w:rsidRPr="00C67C3C" w:rsidRDefault="00C67C3C" w:rsidP="00C67C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Uproszczone postępowanie legalizacyjne dotyczy obiektu budowlanego lub jego części wykonanego:</w:t>
      </w:r>
    </w:p>
    <w:p w:rsidR="00C67C3C" w:rsidRPr="00C67C3C" w:rsidRDefault="00C67C3C" w:rsidP="00C67C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bez wymaganej decyzji o pozwoleniu na budowę albo</w:t>
      </w:r>
    </w:p>
    <w:p w:rsidR="00C67C3C" w:rsidRPr="00C67C3C" w:rsidRDefault="00C67C3C" w:rsidP="00C67C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 xml:space="preserve">bez wymaganego zgłoszenia albo pomimo wniesienia sprzeciwu do tego zgłoszenia </w:t>
      </w:r>
      <w:r w:rsidRPr="00C67C3C">
        <w:rPr>
          <w:rFonts w:ascii="Arial" w:eastAsia="Times New Roman" w:hAnsi="Arial" w:cs="Arial"/>
          <w:b/>
          <w:bCs/>
          <w:lang w:eastAsia="pl-PL"/>
        </w:rPr>
        <w:t>– jeżeli od zakończenia budowy upłynęło co najmniej 20 lat.</w:t>
      </w:r>
    </w:p>
    <w:p w:rsidR="00C67C3C" w:rsidRPr="00C67C3C" w:rsidRDefault="00C67C3C" w:rsidP="00C67C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W takich przypadkach organ nadzoru budowlanego wszczyna uproszczone postępowanie legalizacyjne z urzędu lub na wniosek inwestora/właściciela.</w:t>
      </w:r>
    </w:p>
    <w:p w:rsidR="00C67C3C" w:rsidRPr="00C67C3C" w:rsidRDefault="00C67C3C" w:rsidP="00C67C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7C3C" w:rsidRPr="00C67C3C" w:rsidTr="007F0332">
        <w:tc>
          <w:tcPr>
            <w:tcW w:w="9212" w:type="dxa"/>
            <w:shd w:val="clear" w:color="auto" w:fill="C2D69B" w:themeFill="accent3" w:themeFillTint="99"/>
          </w:tcPr>
          <w:p w:rsidR="00C67C3C" w:rsidRPr="00C67C3C" w:rsidRDefault="00C67C3C" w:rsidP="007F0332">
            <w:pPr>
              <w:spacing w:before="100" w:beforeAutospacing="1" w:after="100" w:afterAutospacing="1"/>
              <w:ind w:left="1134" w:hanging="113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7C3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ETAP I </w:t>
            </w:r>
            <w:r w:rsidR="007F0332" w:rsidRPr="00C67C3C">
              <w:rPr>
                <w:rFonts w:ascii="Arial" w:eastAsia="Times New Roman" w:hAnsi="Arial" w:cs="Arial"/>
                <w:b/>
                <w:bCs/>
                <w:lang w:eastAsia="pl-PL"/>
              </w:rPr>
              <w:t>- WNIOSEK O PRZEPROWADZENIE UPROSZCZONEGO POSTĘPOWANIA LEGALIZACYJNEGO</w:t>
            </w:r>
          </w:p>
        </w:tc>
      </w:tr>
    </w:tbl>
    <w:p w:rsidR="00C67C3C" w:rsidRPr="00C67C3C" w:rsidRDefault="00C67C3C" w:rsidP="00C67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 xml:space="preserve">W pierwszej kolejności należy złożyć wniosek o przeprowadzenie przez organ nadzoru budowlanego uproszczonego postępowania legalizacyjnego </w:t>
      </w:r>
      <w:r w:rsidRPr="007F0332">
        <w:rPr>
          <w:rFonts w:ascii="Arial" w:eastAsia="Times New Roman" w:hAnsi="Arial" w:cs="Arial"/>
          <w:highlight w:val="yellow"/>
          <w:shd w:val="clear" w:color="auto" w:fill="F0FFF0"/>
          <w:lang w:eastAsia="pl-PL"/>
        </w:rPr>
        <w:t>DRUK - PB-15</w:t>
      </w:r>
      <w:r w:rsidRPr="00C67C3C">
        <w:rPr>
          <w:rFonts w:ascii="Arial" w:eastAsia="Times New Roman" w:hAnsi="Arial" w:cs="Arial"/>
          <w:lang w:eastAsia="pl-PL"/>
        </w:rPr>
        <w:t> </w:t>
      </w:r>
      <w:r w:rsidRPr="00C67C3C">
        <w:rPr>
          <w:rFonts w:ascii="Arial" w:eastAsia="Times New Roman" w:hAnsi="Arial" w:cs="Arial"/>
          <w:i/>
          <w:iCs/>
          <w:color w:val="FF0000"/>
          <w:lang w:eastAsia="pl-PL"/>
        </w:rPr>
        <w:t xml:space="preserve">(do pobrania </w:t>
      </w:r>
      <w:r w:rsidR="008A293A">
        <w:rPr>
          <w:rFonts w:ascii="Arial" w:eastAsia="Times New Roman" w:hAnsi="Arial" w:cs="Arial"/>
          <w:i/>
          <w:iCs/>
          <w:color w:val="FF0000"/>
          <w:lang w:eastAsia="pl-PL"/>
        </w:rPr>
        <w:t xml:space="preserve">                  </w:t>
      </w:r>
      <w:r w:rsidRPr="00C67C3C">
        <w:rPr>
          <w:rFonts w:ascii="Arial" w:eastAsia="Times New Roman" w:hAnsi="Arial" w:cs="Arial"/>
          <w:i/>
          <w:iCs/>
          <w:color w:val="FF0000"/>
          <w:lang w:eastAsia="pl-PL"/>
        </w:rPr>
        <w:t>w zakładce druki)</w:t>
      </w:r>
    </w:p>
    <w:p w:rsidR="00C67C3C" w:rsidRPr="00C67C3C" w:rsidRDefault="00C67C3C" w:rsidP="00C67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Wniosek ten wypełniają strony ubiegające się o legalizację.</w:t>
      </w:r>
    </w:p>
    <w:p w:rsidR="00C67C3C" w:rsidRPr="00C67C3C" w:rsidRDefault="00C67C3C" w:rsidP="00C67C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 xml:space="preserve"> Do wniosku legalizacyjnego </w:t>
      </w:r>
      <w:r w:rsidRPr="00C67C3C">
        <w:rPr>
          <w:rFonts w:ascii="Arial" w:eastAsia="Times New Roman" w:hAnsi="Arial" w:cs="Arial"/>
          <w:shd w:val="clear" w:color="auto" w:fill="F0FFF0"/>
          <w:lang w:eastAsia="pl-PL"/>
        </w:rPr>
        <w:t>DRUK PB-15</w:t>
      </w:r>
      <w:r w:rsidRPr="00C67C3C">
        <w:rPr>
          <w:rFonts w:ascii="Arial" w:eastAsia="Times New Roman" w:hAnsi="Arial" w:cs="Arial"/>
          <w:lang w:eastAsia="pl-PL"/>
        </w:rPr>
        <w:t> należy dołączyć:</w:t>
      </w:r>
    </w:p>
    <w:p w:rsidR="00C67C3C" w:rsidRPr="00C67C3C" w:rsidRDefault="00C67C3C" w:rsidP="00C67C3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 xml:space="preserve">oświadczenie wnioskodawcy/wnioskodawców o terminie zakończenia robót budowlanych odnośnie obiektu podlegającego legalizacji </w:t>
      </w:r>
      <w:r w:rsidRPr="00C67C3C">
        <w:rPr>
          <w:rFonts w:ascii="Arial" w:eastAsia="Times New Roman" w:hAnsi="Arial" w:cs="Arial"/>
          <w:i/>
          <w:iCs/>
          <w:color w:val="FF0000"/>
          <w:lang w:eastAsia="pl-PL"/>
        </w:rPr>
        <w:t>(do pobrania w zakładce druki)</w:t>
      </w:r>
    </w:p>
    <w:p w:rsidR="00C67C3C" w:rsidRPr="00C67C3C" w:rsidRDefault="00C67C3C" w:rsidP="00C67C3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dodatkowe dokumenty świadczące o terminie zakończenie robót budowlanych odnośnie obiektu podlegającego legalizacji, np. oświadczenia o terminie zakończenie robót budowlanych minimum dwóch świadków, umowy, akty notarialne, faktury, opłaty podatku lub inne wskazujące na datę powstania obiektu.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7C3C" w:rsidRPr="00C67C3C" w:rsidTr="007F0332">
        <w:tc>
          <w:tcPr>
            <w:tcW w:w="9212" w:type="dxa"/>
            <w:shd w:val="clear" w:color="auto" w:fill="C2D69B" w:themeFill="accent3" w:themeFillTint="99"/>
          </w:tcPr>
          <w:p w:rsidR="00C67C3C" w:rsidRPr="00C67C3C" w:rsidRDefault="00C67C3C" w:rsidP="00C67C3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7C3C">
              <w:rPr>
                <w:rFonts w:ascii="Arial" w:eastAsia="Times New Roman" w:hAnsi="Arial" w:cs="Arial"/>
                <w:lang w:eastAsia="pl-PL"/>
              </w:rPr>
              <w:t> </w:t>
            </w:r>
            <w:r w:rsidRPr="00C67C3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ETAP II - </w:t>
            </w:r>
            <w:r w:rsidR="007F0332" w:rsidRPr="00C67C3C">
              <w:rPr>
                <w:rFonts w:ascii="Arial" w:eastAsia="Times New Roman" w:hAnsi="Arial" w:cs="Arial"/>
                <w:b/>
                <w:bCs/>
                <w:lang w:eastAsia="pl-PL"/>
              </w:rPr>
              <w:t>POSTĘPOWANIE ADMINISTRACYJNE W SPRAWIE LEGALIZACJI</w:t>
            </w:r>
          </w:p>
        </w:tc>
      </w:tr>
    </w:tbl>
    <w:p w:rsidR="00C67C3C" w:rsidRPr="00C67C3C" w:rsidRDefault="00C67C3C" w:rsidP="00C67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Złożony jw. wniosek inicjuje wszczęcie postępowania administracyjnego na wniosek inwestora lub z urzędu. Organ nadzoru budowlanego zawiadamia uznane strony</w:t>
      </w:r>
      <w:r>
        <w:rPr>
          <w:rFonts w:ascii="Arial" w:eastAsia="Times New Roman" w:hAnsi="Arial" w:cs="Arial"/>
          <w:lang w:eastAsia="pl-PL"/>
        </w:rPr>
        <w:t xml:space="preserve">                               </w:t>
      </w:r>
      <w:r w:rsidRPr="00C67C3C">
        <w:rPr>
          <w:rFonts w:ascii="Arial" w:eastAsia="Times New Roman" w:hAnsi="Arial" w:cs="Arial"/>
          <w:lang w:eastAsia="pl-PL"/>
        </w:rPr>
        <w:t xml:space="preserve"> o wszczęciu postępowania administracyjnego, następnie wyznacza wizję lokalną w terenie celem zgromadzenia wstępnego materiału dowodowego.</w:t>
      </w:r>
    </w:p>
    <w:p w:rsidR="00C67C3C" w:rsidRPr="00C67C3C" w:rsidRDefault="00C67C3C" w:rsidP="00C67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7C3C" w:rsidTr="007F0332">
        <w:tc>
          <w:tcPr>
            <w:tcW w:w="9212" w:type="dxa"/>
            <w:shd w:val="clear" w:color="auto" w:fill="C2D69B" w:themeFill="accent3" w:themeFillTint="99"/>
          </w:tcPr>
          <w:p w:rsidR="00C67C3C" w:rsidRDefault="00C67C3C" w:rsidP="007F0332">
            <w:pPr>
              <w:spacing w:before="100" w:beforeAutospacing="1" w:after="100" w:afterAutospacing="1"/>
              <w:ind w:left="1560" w:hanging="15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7C3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ETAP III - </w:t>
            </w:r>
            <w:r w:rsidR="007F0332" w:rsidRPr="00C67C3C">
              <w:rPr>
                <w:rFonts w:ascii="Arial" w:eastAsia="Times New Roman" w:hAnsi="Arial" w:cs="Arial"/>
                <w:b/>
                <w:bCs/>
                <w:lang w:eastAsia="pl-PL"/>
              </w:rPr>
              <w:t>WYDANIE POSTANOWIENIA O PRZEDŁOŻENIE DOKUMENTÓW LEGALIZACYJNYCH</w:t>
            </w:r>
          </w:p>
        </w:tc>
      </w:tr>
    </w:tbl>
    <w:p w:rsidR="00C67C3C" w:rsidRPr="00C67C3C" w:rsidRDefault="00C67C3C" w:rsidP="00C67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Po zebraniu materiału dowodowego organ nadzoru budowlanego  nakłada, w drodze postanowienia, obowiązek przedłożenia dokumentów legalizacyjnych w terminie nie krótszym niż 60 dni od dnia jego doręczenia.</w:t>
      </w:r>
    </w:p>
    <w:p w:rsidR="00C67C3C" w:rsidRPr="00C67C3C" w:rsidRDefault="00C67C3C" w:rsidP="00C67C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Do dokumentów legalizacyjnych należą:</w:t>
      </w:r>
    </w:p>
    <w:p w:rsidR="00C67C3C" w:rsidRDefault="00C67C3C" w:rsidP="00C67C3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 xml:space="preserve">oświadczenie o posiadanym prawie do dysponowania nieruchomością na cele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67C3C">
        <w:rPr>
          <w:rFonts w:ascii="Arial" w:eastAsia="Times New Roman" w:hAnsi="Arial" w:cs="Arial"/>
          <w:lang w:eastAsia="pl-PL"/>
        </w:rPr>
        <w:t>budowlane;</w:t>
      </w:r>
    </w:p>
    <w:p w:rsidR="00C67C3C" w:rsidRDefault="00C67C3C" w:rsidP="00C67C3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C67C3C">
        <w:rPr>
          <w:rFonts w:ascii="Arial" w:eastAsia="Times New Roman" w:hAnsi="Arial" w:cs="Arial"/>
          <w:lang w:eastAsia="pl-PL"/>
        </w:rPr>
        <w:t>geodezyjna inwentaryzacja powykonawcza obiektu budowlanego;</w:t>
      </w:r>
    </w:p>
    <w:p w:rsidR="00C67C3C" w:rsidRPr="00C67C3C" w:rsidRDefault="00C67C3C" w:rsidP="00C67C3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lastRenderedPageBreak/>
        <w:t>ekspertyza techniczna*, sporządzona przez osobę posiadającą odpowiednie uprawnienia budowlane, wskazująca, czy stan techniczny obiektu budowlanego:</w:t>
      </w:r>
    </w:p>
    <w:p w:rsidR="00C67C3C" w:rsidRDefault="00C67C3C" w:rsidP="00C67C3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 xml:space="preserve">nie stwarza zagrożenia </w:t>
      </w:r>
      <w:r>
        <w:rPr>
          <w:rFonts w:ascii="Arial" w:eastAsia="Times New Roman" w:hAnsi="Arial" w:cs="Arial"/>
          <w:lang w:eastAsia="pl-PL"/>
        </w:rPr>
        <w:t>dla życia lub zdrowia ludzi oraz</w:t>
      </w:r>
    </w:p>
    <w:p w:rsidR="00C67C3C" w:rsidRPr="00C67C3C" w:rsidRDefault="00C67C3C" w:rsidP="00C67C3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 xml:space="preserve">pozwala na bezpieczne użytkowanie obiektu budowlanego zgodne </w:t>
      </w:r>
      <w:r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Pr="00C67C3C">
        <w:rPr>
          <w:rFonts w:ascii="Arial" w:eastAsia="Times New Roman" w:hAnsi="Arial" w:cs="Arial"/>
          <w:lang w:eastAsia="pl-PL"/>
        </w:rPr>
        <w:t>z dotychczasowym lub zamierzonym sposobem użytkowania.</w:t>
      </w:r>
    </w:p>
    <w:p w:rsidR="00C67C3C" w:rsidRPr="00C67C3C" w:rsidRDefault="00C67C3C" w:rsidP="007F0332">
      <w:pPr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 * - ekspertyza techniczna - minimalne wymagania odnośnie ekspertyzy opisane zostały w załączniku poniżej.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293A" w:rsidTr="007F0332">
        <w:tc>
          <w:tcPr>
            <w:tcW w:w="9212" w:type="dxa"/>
            <w:shd w:val="clear" w:color="auto" w:fill="C2D69B" w:themeFill="accent3" w:themeFillTint="99"/>
          </w:tcPr>
          <w:p w:rsidR="008A293A" w:rsidRDefault="008A293A" w:rsidP="00C67C3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7C3C">
              <w:rPr>
                <w:rFonts w:ascii="Arial" w:eastAsia="Times New Roman" w:hAnsi="Arial" w:cs="Arial"/>
                <w:b/>
                <w:bCs/>
                <w:lang w:eastAsia="pl-PL"/>
              </w:rPr>
              <w:t>ETAP IV - SPRAWDZENIE KOMPLETNOŚCI DOKUMENTÓW</w:t>
            </w:r>
          </w:p>
        </w:tc>
      </w:tr>
    </w:tbl>
    <w:p w:rsidR="00C67C3C" w:rsidRPr="00C67C3C" w:rsidRDefault="00C67C3C" w:rsidP="00C67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W trakcie uproszczonego postępowania legalizacyjnego, po przedłożeniu przez inwestora/właściciela ww. dokumentów organ nadzoru budowlanego sprawdza:</w:t>
      </w:r>
    </w:p>
    <w:p w:rsidR="008A293A" w:rsidRDefault="00C67C3C" w:rsidP="008A29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293A">
        <w:rPr>
          <w:rFonts w:ascii="Arial" w:eastAsia="Times New Roman" w:hAnsi="Arial" w:cs="Arial"/>
          <w:lang w:eastAsia="pl-PL"/>
        </w:rPr>
        <w:t>kompletność złożonych dokumentów legalizacyjnych oraz</w:t>
      </w:r>
    </w:p>
    <w:p w:rsidR="00C67C3C" w:rsidRPr="008A293A" w:rsidRDefault="00C67C3C" w:rsidP="008A29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293A">
        <w:rPr>
          <w:rFonts w:ascii="Arial" w:eastAsia="Times New Roman" w:hAnsi="Arial" w:cs="Arial"/>
          <w:lang w:eastAsia="pl-PL"/>
        </w:rPr>
        <w:t>czy z ekspertyzy technicznej wynika, że stan techniczny obiektu budowlanego nie stwarza zagrożenia dla życia lub zdrowia ludzi oraz pozwala na bezpieczne użytkowanie obiektu budowlanego zgodne z dotychczasowym lub zamierzonym sposobem użytkowania.</w:t>
      </w:r>
    </w:p>
    <w:p w:rsidR="00C67C3C" w:rsidRPr="00C67C3C" w:rsidRDefault="00C67C3C" w:rsidP="008A29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 W przypadku stwierdzenia niekompletności dokumentów legalizacyjnych jw. organ nadzoru budowlanego wydaje postanowienie o obowiązku usunięcia niekompletności</w:t>
      </w:r>
      <w:r w:rsidR="008A293A">
        <w:rPr>
          <w:rFonts w:ascii="Arial" w:eastAsia="Times New Roman" w:hAnsi="Arial" w:cs="Arial"/>
          <w:lang w:eastAsia="pl-PL"/>
        </w:rPr>
        <w:t xml:space="preserve">                                   </w:t>
      </w:r>
      <w:r w:rsidRPr="00C67C3C">
        <w:rPr>
          <w:rFonts w:ascii="Arial" w:eastAsia="Times New Roman" w:hAnsi="Arial" w:cs="Arial"/>
          <w:lang w:eastAsia="pl-PL"/>
        </w:rPr>
        <w:t xml:space="preserve"> w wyznaczonym terminie.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293A" w:rsidTr="007343D4">
        <w:tc>
          <w:tcPr>
            <w:tcW w:w="9212" w:type="dxa"/>
            <w:shd w:val="clear" w:color="auto" w:fill="C2D69B" w:themeFill="accent3" w:themeFillTint="99"/>
          </w:tcPr>
          <w:p w:rsidR="008A293A" w:rsidRDefault="00C67C3C" w:rsidP="00C67C3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7C3C">
              <w:rPr>
                <w:rFonts w:ascii="Arial" w:eastAsia="Times New Roman" w:hAnsi="Arial" w:cs="Arial"/>
                <w:lang w:eastAsia="pl-PL"/>
              </w:rPr>
              <w:t> </w:t>
            </w:r>
            <w:r w:rsidR="008A293A" w:rsidRPr="00C67C3C">
              <w:rPr>
                <w:rFonts w:ascii="Arial" w:eastAsia="Times New Roman" w:hAnsi="Arial" w:cs="Arial"/>
                <w:b/>
                <w:bCs/>
                <w:lang w:eastAsia="pl-PL"/>
              </w:rPr>
              <w:t>ETAP V - decyzja o legalizacji lub nakazie rozbiórki</w:t>
            </w:r>
          </w:p>
        </w:tc>
      </w:tr>
    </w:tbl>
    <w:p w:rsidR="00C67C3C" w:rsidRPr="00C67C3C" w:rsidRDefault="00C67C3C" w:rsidP="00C67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Organ nadzoru budowlanego, w uproszczonym postępowaniu legalizacyjnym, wydaje:</w:t>
      </w:r>
    </w:p>
    <w:p w:rsidR="00C67C3C" w:rsidRPr="008A293A" w:rsidRDefault="00C67C3C" w:rsidP="008A293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293A">
        <w:rPr>
          <w:rFonts w:ascii="Arial" w:eastAsia="Times New Roman" w:hAnsi="Arial" w:cs="Arial"/>
          <w:b/>
          <w:bCs/>
          <w:u w:val="single"/>
          <w:lang w:eastAsia="pl-PL"/>
        </w:rPr>
        <w:t>decyzję o legalizacji</w:t>
      </w:r>
      <w:r w:rsidRPr="008A293A">
        <w:rPr>
          <w:rFonts w:ascii="Arial" w:eastAsia="Times New Roman" w:hAnsi="Arial" w:cs="Arial"/>
          <w:lang w:eastAsia="pl-PL"/>
        </w:rPr>
        <w:t>, w przypadku gdy:</w:t>
      </w:r>
    </w:p>
    <w:p w:rsidR="008A293A" w:rsidRDefault="00C67C3C" w:rsidP="008A293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8A293A">
        <w:rPr>
          <w:rFonts w:ascii="Arial" w:eastAsia="Times New Roman" w:hAnsi="Arial" w:cs="Arial"/>
          <w:lang w:eastAsia="pl-PL"/>
        </w:rPr>
        <w:t>dokumenty legalizacyjne są kompletne lub ich niekompletność została</w:t>
      </w:r>
      <w:r w:rsidR="008A293A">
        <w:rPr>
          <w:rFonts w:ascii="Arial" w:eastAsia="Times New Roman" w:hAnsi="Arial" w:cs="Arial"/>
          <w:lang w:eastAsia="pl-PL"/>
        </w:rPr>
        <w:t xml:space="preserve"> </w:t>
      </w:r>
      <w:r w:rsidRPr="008A293A">
        <w:rPr>
          <w:rFonts w:ascii="Arial" w:eastAsia="Times New Roman" w:hAnsi="Arial" w:cs="Arial"/>
          <w:lang w:eastAsia="pl-PL"/>
        </w:rPr>
        <w:t xml:space="preserve"> usunięta </w:t>
      </w:r>
      <w:r w:rsidR="008A293A">
        <w:rPr>
          <w:rFonts w:ascii="Arial" w:eastAsia="Times New Roman" w:hAnsi="Arial" w:cs="Arial"/>
          <w:lang w:eastAsia="pl-PL"/>
        </w:rPr>
        <w:t xml:space="preserve"> </w:t>
      </w:r>
      <w:r w:rsidRPr="008A293A">
        <w:rPr>
          <w:rFonts w:ascii="Arial" w:eastAsia="Times New Roman" w:hAnsi="Arial" w:cs="Arial"/>
          <w:lang w:eastAsia="pl-PL"/>
        </w:rPr>
        <w:t>oraz</w:t>
      </w:r>
    </w:p>
    <w:p w:rsidR="00C67C3C" w:rsidRPr="008A293A" w:rsidRDefault="00C67C3C" w:rsidP="00E4019B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8A293A">
        <w:rPr>
          <w:rFonts w:ascii="Arial" w:eastAsia="Times New Roman" w:hAnsi="Arial" w:cs="Arial"/>
          <w:lang w:eastAsia="pl-PL"/>
        </w:rPr>
        <w:t>z ekspertyzy technicznej wynika, że stan techniczny obiektu budowlanego nie stwarza zagrożenia dla życia lub zdrowia ludzi oraz pozwala na bezpieczne użytkowanie obiektu budowlanego zgodne z dotychczasowym lub zamierzonym sposobem użytkowania;</w:t>
      </w:r>
    </w:p>
    <w:p w:rsidR="00C67C3C" w:rsidRPr="00C67C3C" w:rsidRDefault="00C67C3C" w:rsidP="00E401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 xml:space="preserve"> 2) </w:t>
      </w:r>
      <w:r w:rsidRPr="00C67C3C">
        <w:rPr>
          <w:rFonts w:ascii="Arial" w:eastAsia="Times New Roman" w:hAnsi="Arial" w:cs="Arial"/>
          <w:b/>
          <w:bCs/>
          <w:u w:val="single"/>
          <w:lang w:eastAsia="pl-PL"/>
        </w:rPr>
        <w:t>decyzję o nakazie rozbiórki</w:t>
      </w:r>
      <w:r w:rsidRPr="00C67C3C">
        <w:rPr>
          <w:rFonts w:ascii="Arial" w:eastAsia="Times New Roman" w:hAnsi="Arial" w:cs="Arial"/>
          <w:lang w:eastAsia="pl-PL"/>
        </w:rPr>
        <w:t>, w przypadku:</w:t>
      </w:r>
    </w:p>
    <w:p w:rsidR="008A293A" w:rsidRDefault="00C67C3C" w:rsidP="00E4019B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8A293A">
        <w:rPr>
          <w:rFonts w:ascii="Arial" w:eastAsia="Times New Roman" w:hAnsi="Arial" w:cs="Arial"/>
          <w:lang w:eastAsia="pl-PL"/>
        </w:rPr>
        <w:t>nieprzedłożenia dokumentów legalizacyjnych w wyznaczonym terminie wskazanym w postanowieniu,</w:t>
      </w:r>
    </w:p>
    <w:p w:rsidR="008A293A" w:rsidRDefault="00C67C3C" w:rsidP="008A293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8A293A">
        <w:rPr>
          <w:rFonts w:ascii="Arial" w:eastAsia="Times New Roman" w:hAnsi="Arial" w:cs="Arial"/>
          <w:lang w:eastAsia="pl-PL"/>
        </w:rPr>
        <w:t>niewykonania, w wyznaczonym terminie obowiązku usunięcia niekompletności przedłożonych dokumentów,</w:t>
      </w:r>
    </w:p>
    <w:p w:rsidR="00C67C3C" w:rsidRPr="008A293A" w:rsidRDefault="00C67C3C" w:rsidP="008A293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8A293A">
        <w:rPr>
          <w:rFonts w:ascii="Arial" w:eastAsia="Times New Roman" w:hAnsi="Arial" w:cs="Arial"/>
          <w:lang w:eastAsia="pl-PL"/>
        </w:rPr>
        <w:t>gdy z ekspertyzy technicznej wynika, że stan techniczny obiektu budowlanego stwarza zagrożenie dla życia lub zdrowia ludzi lub nie pozwala na bezpieczne użytkowanie obiektu budowlanego zgodne z dotychczasowym lub zamierzonym sposobem użytkowania.</w:t>
      </w:r>
    </w:p>
    <w:p w:rsidR="00C67C3C" w:rsidRPr="00C67C3C" w:rsidRDefault="00C67C3C" w:rsidP="00C67C3C">
      <w:pPr>
        <w:spacing w:before="100" w:beforeAutospacing="1" w:after="100" w:afterAutospacing="1" w:line="240" w:lineRule="auto"/>
        <w:ind w:left="1106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lang w:eastAsia="pl-PL"/>
        </w:rPr>
        <w:t> </w:t>
      </w:r>
    </w:p>
    <w:p w:rsidR="00C67C3C" w:rsidRPr="00C67C3C" w:rsidRDefault="00C67C3C" w:rsidP="00C67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67C3C">
        <w:rPr>
          <w:rFonts w:ascii="Arial" w:eastAsia="Times New Roman" w:hAnsi="Arial" w:cs="Arial"/>
          <w:b/>
          <w:bCs/>
          <w:color w:val="008000"/>
          <w:lang w:eastAsia="pl-PL"/>
        </w:rPr>
        <w:t>Decyzja o legalizacji stanowi podstawę użytkowania obiektu budowlanego.</w:t>
      </w:r>
    </w:p>
    <w:p w:rsidR="006A0F3A" w:rsidRDefault="007343D4" w:rsidP="006A0F3A">
      <w:pPr>
        <w:pStyle w:val="NormalnyWeb"/>
        <w:jc w:val="both"/>
        <w:rPr>
          <w:sz w:val="19"/>
          <w:szCs w:val="19"/>
        </w:rPr>
      </w:pPr>
      <w:r>
        <w:rPr>
          <w:rStyle w:val="Pogrubienie"/>
          <w:sz w:val="19"/>
          <w:szCs w:val="19"/>
          <w:highlight w:val="yellow"/>
          <w:shd w:val="clear" w:color="auto" w:fill="FFFFE0"/>
        </w:rPr>
        <w:t xml:space="preserve">U W A G A </w:t>
      </w:r>
      <w:bookmarkStart w:id="0" w:name="_GoBack"/>
      <w:bookmarkEnd w:id="0"/>
    </w:p>
    <w:p w:rsidR="006A0F3A" w:rsidRDefault="006A0F3A" w:rsidP="006A0F3A">
      <w:pPr>
        <w:pStyle w:val="NormalnyWeb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W przypadku uproszczonego postępowania administracyjnego - </w:t>
      </w:r>
      <w:r>
        <w:rPr>
          <w:rStyle w:val="Pogrubienie"/>
          <w:sz w:val="19"/>
          <w:szCs w:val="19"/>
        </w:rPr>
        <w:t>organ nadzoru budowlanego nie pobiera żadnych opłat.</w:t>
      </w:r>
    </w:p>
    <w:p w:rsidR="006A0F3A" w:rsidRDefault="006A0F3A" w:rsidP="006A0F3A">
      <w:pPr>
        <w:pStyle w:val="NormalnyWeb"/>
        <w:jc w:val="both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6A0F3A" w:rsidRDefault="006A0F3A" w:rsidP="006A0F3A">
      <w:pPr>
        <w:pStyle w:val="NormalnyWeb"/>
        <w:jc w:val="both"/>
        <w:rPr>
          <w:sz w:val="19"/>
          <w:szCs w:val="19"/>
        </w:rPr>
      </w:pPr>
      <w:r>
        <w:rPr>
          <w:sz w:val="17"/>
          <w:szCs w:val="17"/>
        </w:rPr>
        <w:lastRenderedPageBreak/>
        <w:t>Koszty jakie ponosi inwestor - to koszt wykonania ekspertyzy technicznej, która powinna być zlecona osobie o odpowiednich uprawnieniach budowlanych i ewentualne inne dodatkowe koszty związane z kompletowaniem dokumentów w ramach procedury legalizacyjnej.</w:t>
      </w:r>
    </w:p>
    <w:p w:rsidR="008A293A" w:rsidRPr="008A293A" w:rsidRDefault="008A293A" w:rsidP="008A29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sectPr w:rsidR="008A293A" w:rsidRPr="008A293A" w:rsidSect="0089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05" w:rsidRDefault="00275205" w:rsidP="00C67C3C">
      <w:pPr>
        <w:spacing w:after="0" w:line="240" w:lineRule="auto"/>
      </w:pPr>
      <w:r>
        <w:separator/>
      </w:r>
    </w:p>
  </w:endnote>
  <w:endnote w:type="continuationSeparator" w:id="0">
    <w:p w:rsidR="00275205" w:rsidRDefault="00275205" w:rsidP="00C6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05" w:rsidRDefault="00275205" w:rsidP="00C67C3C">
      <w:pPr>
        <w:spacing w:after="0" w:line="240" w:lineRule="auto"/>
      </w:pPr>
      <w:r>
        <w:separator/>
      </w:r>
    </w:p>
  </w:footnote>
  <w:footnote w:type="continuationSeparator" w:id="0">
    <w:p w:rsidR="00275205" w:rsidRDefault="00275205" w:rsidP="00C6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0D6"/>
    <w:multiLevelType w:val="hybridMultilevel"/>
    <w:tmpl w:val="778CC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D38FD"/>
    <w:multiLevelType w:val="hybridMultilevel"/>
    <w:tmpl w:val="0DFE0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0F3467"/>
    <w:multiLevelType w:val="hybridMultilevel"/>
    <w:tmpl w:val="3B5A61B6"/>
    <w:lvl w:ilvl="0" w:tplc="04150017">
      <w:start w:val="1"/>
      <w:numFmt w:val="lowerLetter"/>
      <w:lvlText w:val="%1)"/>
      <w:lvlJc w:val="left"/>
      <w:pPr>
        <w:ind w:left="2112" w:hanging="360"/>
      </w:p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3">
    <w:nsid w:val="3F6D7192"/>
    <w:multiLevelType w:val="hybridMultilevel"/>
    <w:tmpl w:val="72A6B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E0DB8"/>
    <w:multiLevelType w:val="hybridMultilevel"/>
    <w:tmpl w:val="E084A8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324FE"/>
    <w:multiLevelType w:val="hybridMultilevel"/>
    <w:tmpl w:val="B936D0CE"/>
    <w:lvl w:ilvl="0" w:tplc="04150017">
      <w:start w:val="1"/>
      <w:numFmt w:val="lowerLetter"/>
      <w:lvlText w:val="%1)"/>
      <w:lvlJc w:val="left"/>
      <w:pPr>
        <w:ind w:left="1828" w:hanging="360"/>
      </w:p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6">
    <w:nsid w:val="5DB062DC"/>
    <w:multiLevelType w:val="hybridMultilevel"/>
    <w:tmpl w:val="8A741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9475E"/>
    <w:multiLevelType w:val="hybridMultilevel"/>
    <w:tmpl w:val="5FF819F6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812FCC"/>
    <w:multiLevelType w:val="hybridMultilevel"/>
    <w:tmpl w:val="A4003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C3C"/>
    <w:rsid w:val="001D0971"/>
    <w:rsid w:val="0026223E"/>
    <w:rsid w:val="00275205"/>
    <w:rsid w:val="006A0F3A"/>
    <w:rsid w:val="007343D4"/>
    <w:rsid w:val="007F0332"/>
    <w:rsid w:val="00890F9C"/>
    <w:rsid w:val="008A293A"/>
    <w:rsid w:val="00A24653"/>
    <w:rsid w:val="00C32475"/>
    <w:rsid w:val="00C67C3C"/>
    <w:rsid w:val="00E4019B"/>
    <w:rsid w:val="00F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9C"/>
  </w:style>
  <w:style w:type="paragraph" w:styleId="Nagwek2">
    <w:name w:val="heading 2"/>
    <w:basedOn w:val="Normalny"/>
    <w:link w:val="Nagwek2Znak"/>
    <w:uiPriority w:val="9"/>
    <w:qFormat/>
    <w:rsid w:val="00C67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67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C3C"/>
  </w:style>
  <w:style w:type="paragraph" w:styleId="Stopka">
    <w:name w:val="footer"/>
    <w:basedOn w:val="Normalny"/>
    <w:link w:val="StopkaZnak"/>
    <w:uiPriority w:val="99"/>
    <w:semiHidden/>
    <w:unhideWhenUsed/>
    <w:rsid w:val="00C67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7C3C"/>
  </w:style>
  <w:style w:type="character" w:customStyle="1" w:styleId="Nagwek2Znak">
    <w:name w:val="Nagłówek 2 Znak"/>
    <w:basedOn w:val="Domylnaczcionkaakapitu"/>
    <w:link w:val="Nagwek2"/>
    <w:uiPriority w:val="9"/>
    <w:rsid w:val="00C67C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7C3C"/>
    <w:rPr>
      <w:b/>
      <w:bCs/>
    </w:rPr>
  </w:style>
  <w:style w:type="character" w:styleId="Uwydatnienie">
    <w:name w:val="Emphasis"/>
    <w:basedOn w:val="Domylnaczcionkaakapitu"/>
    <w:uiPriority w:val="20"/>
    <w:qFormat/>
    <w:rsid w:val="00C67C3C"/>
    <w:rPr>
      <w:i/>
      <w:iCs/>
    </w:rPr>
  </w:style>
  <w:style w:type="table" w:styleId="Tabela-Siatka">
    <w:name w:val="Table Grid"/>
    <w:basedOn w:val="Standardowy"/>
    <w:uiPriority w:val="59"/>
    <w:rsid w:val="00C6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3786C-B0BB-4FFD-AC16-6898DF23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Ksiegowa</cp:lastModifiedBy>
  <cp:revision>5</cp:revision>
  <dcterms:created xsi:type="dcterms:W3CDTF">2021-06-11T20:17:00Z</dcterms:created>
  <dcterms:modified xsi:type="dcterms:W3CDTF">2021-06-30T13:35:00Z</dcterms:modified>
</cp:coreProperties>
</file>